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67" w:rsidRDefault="00C45B4E" w:rsidP="0006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5B4E">
        <w:rPr>
          <w:rFonts w:ascii="Times New Roman" w:hAnsi="Times New Roman" w:cs="Times New Roman"/>
          <w:b/>
          <w:sz w:val="24"/>
          <w:szCs w:val="24"/>
          <w:lang w:val="en-GB"/>
        </w:rPr>
        <w:t>MT XXX</w:t>
      </w:r>
      <w:r>
        <w:rPr>
          <w:rFonts w:ascii="Times New Roman" w:hAnsi="Times New Roman" w:cs="Times New Roman"/>
          <w:color w:val="0000FF"/>
          <w:sz w:val="24"/>
          <w:szCs w:val="24"/>
          <w:lang w:val="en-GB"/>
        </w:rPr>
        <w:t xml:space="preserve"> </w:t>
      </w:r>
      <w:r w:rsidR="00BD1B67" w:rsidRPr="006D374E">
        <w:rPr>
          <w:rFonts w:ascii="Times New Roman" w:hAnsi="Times New Roman" w:cs="Times New Roman"/>
          <w:b/>
          <w:sz w:val="24"/>
          <w:szCs w:val="24"/>
          <w:lang w:val="en-GB"/>
        </w:rPr>
        <w:t>Discharge Rate of Trigger Sprayers</w:t>
      </w:r>
      <w:bookmarkStart w:id="0" w:name="_GoBack"/>
      <w:bookmarkEnd w:id="0"/>
    </w:p>
    <w:p w:rsidR="00C45B4E" w:rsidRPr="006D374E" w:rsidRDefault="00C45B4E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D1B67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Scope</w:t>
      </w:r>
    </w:p>
    <w:p w:rsidR="00BD1B67" w:rsidRDefault="00BD1B67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This method is intended for measuring the discharge rate of trigger sprayers.</w:t>
      </w:r>
      <w:r w:rsidR="00C45B4E" w:rsidRPr="00C45B4E">
        <w:rPr>
          <w:lang w:val="en-GB"/>
        </w:rPr>
        <w:t xml:space="preserve"> </w:t>
      </w:r>
      <w:r w:rsidR="00C45B4E" w:rsidRPr="00C45B4E">
        <w:rPr>
          <w:rFonts w:ascii="Times New Roman" w:hAnsi="Times New Roman" w:cs="Times New Roman"/>
          <w:sz w:val="24"/>
          <w:szCs w:val="24"/>
          <w:lang w:val="en-GB"/>
        </w:rPr>
        <w:t>During spraying process the behaviour of the spray nozzle and spray head is observed visually.</w:t>
      </w:r>
    </w:p>
    <w:p w:rsidR="004B1B9D" w:rsidRPr="006D374E" w:rsidRDefault="004B1B9D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D1B67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Outline of Method</w:t>
      </w:r>
    </w:p>
    <w:p w:rsidR="00BD1B67" w:rsidRDefault="00BD1B67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The discharge rate of a trigger sprayer is determined by measuring the weight loss of the trigger sprayer</w:t>
      </w:r>
      <w:r w:rsidR="00557F91" w:rsidRPr="006D37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caused by a defined number of trigger strokes. The discharge rate is calculated by dividing the weight loss by the number of trigger strokes. </w:t>
      </w:r>
    </w:p>
    <w:p w:rsidR="004B1B9D" w:rsidRPr="006D374E" w:rsidRDefault="004B1B9D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D1B67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Apparatus</w:t>
      </w:r>
    </w:p>
    <w:p w:rsidR="00C45B4E" w:rsidRPr="00C45B4E" w:rsidRDefault="00C45B4E" w:rsidP="00066B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312" w:hanging="425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45B4E">
        <w:rPr>
          <w:rFonts w:ascii="Times New Roman" w:hAnsi="Times New Roman" w:cs="Times New Roman"/>
          <w:i/>
          <w:sz w:val="24"/>
          <w:szCs w:val="24"/>
          <w:lang w:val="en-GB"/>
        </w:rPr>
        <w:t>Thermometer</w:t>
      </w:r>
    </w:p>
    <w:p w:rsidR="0075437F" w:rsidRDefault="00CA1457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i/>
          <w:sz w:val="24"/>
          <w:szCs w:val="24"/>
          <w:lang w:val="en-GB"/>
        </w:rPr>
        <w:t>Spray collection chamber</w:t>
      </w:r>
      <w:r w:rsidR="006D374E" w:rsidRPr="006D374E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located in a </w:t>
      </w:r>
      <w:r w:rsidR="00E734A2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fume 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hood</w:t>
      </w:r>
    </w:p>
    <w:p w:rsidR="00BD1B67" w:rsidRDefault="00316829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="00E734A2" w:rsidRPr="006D374E">
        <w:rPr>
          <w:rFonts w:ascii="Times New Roman" w:hAnsi="Times New Roman" w:cs="Times New Roman"/>
          <w:i/>
          <w:sz w:val="24"/>
          <w:szCs w:val="24"/>
          <w:lang w:val="en-GB"/>
        </w:rPr>
        <w:t>alance,</w:t>
      </w:r>
      <w:r w:rsidR="00E734A2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with an accuracy of at least ± 0.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E734A2" w:rsidRPr="006D374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B61B3" w:rsidRPr="006D374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E734A2" w:rsidRPr="006D374E">
        <w:rPr>
          <w:rFonts w:ascii="Times New Roman" w:hAnsi="Times New Roman" w:cs="Times New Roman"/>
          <w:sz w:val="24"/>
          <w:szCs w:val="24"/>
          <w:lang w:val="en-GB"/>
        </w:rPr>
        <w:t>g</w:t>
      </w:r>
    </w:p>
    <w:p w:rsidR="004B1B9D" w:rsidRPr="006D374E" w:rsidRDefault="004B1B9D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D1B67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Procedure</w:t>
      </w:r>
    </w:p>
    <w:p w:rsidR="00C57309" w:rsidRPr="006D374E" w:rsidRDefault="00C57309" w:rsidP="00066B65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Preparation of </w:t>
      </w:r>
      <w:r w:rsidR="00557F91"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test </w:t>
      </w: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>sample</w:t>
      </w:r>
    </w:p>
    <w:p w:rsidR="00DC2679" w:rsidRPr="006D374E" w:rsidRDefault="005C531C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Equilibrate the trigger 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prayer at ambient temperature (25</w:t>
      </w:r>
      <w:r w:rsidR="007B61B3" w:rsidRPr="006D374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±</w:t>
      </w:r>
      <w:r w:rsidR="007B61B3" w:rsidRPr="006D374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7B61B3" w:rsidRPr="006D374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°C). Shake the trigger sprayer according to the instructions for use. If there is no instructio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n available, shake the trigger 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prayer vi</w:t>
      </w:r>
      <w:r w:rsidR="007B61B3" w:rsidRPr="006D374E">
        <w:rPr>
          <w:rFonts w:ascii="Times New Roman" w:hAnsi="Times New Roman" w:cs="Times New Roman"/>
          <w:sz w:val="24"/>
          <w:szCs w:val="24"/>
          <w:lang w:val="en-GB"/>
        </w:rPr>
        <w:t>gorously for at least 10 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Direct the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trigger 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prayer into 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>thespray collection chamber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. Pull the trigger until spray is expelled. Then, pull the trigger 5 more times.</w:t>
      </w:r>
    </w:p>
    <w:p w:rsidR="00C57309" w:rsidRPr="006D374E" w:rsidRDefault="00C57309" w:rsidP="00066B65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>Determin</w:t>
      </w:r>
      <w:r w:rsidR="00C0099E"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ation of </w:t>
      </w: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the discharge rate </w:t>
      </w:r>
    </w:p>
    <w:p w:rsidR="003B413D" w:rsidRPr="006D374E" w:rsidRDefault="005C531C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Weigh the t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rigger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prayer and </w:t>
      </w:r>
      <w:r w:rsidR="0079299E" w:rsidRPr="006D374E">
        <w:rPr>
          <w:rFonts w:ascii="Times New Roman" w:hAnsi="Times New Roman" w:cs="Times New Roman"/>
          <w:sz w:val="24"/>
          <w:szCs w:val="24"/>
          <w:lang w:val="en-GB"/>
        </w:rPr>
        <w:t>note the weight (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79299E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9299E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Direct the t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rigger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pra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yer into 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>spray collection chamber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. Hold the t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rigger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prayer as indicated in the instructions for use. If no instructions are given, use an upright position</w:t>
      </w:r>
      <w:r w:rsidR="0024129D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for the trigger sprayer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. Pull the trigger 10 times</w:t>
      </w:r>
      <w:r w:rsidR="00316829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(Note 1)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B413D" w:rsidRPr="006D374E">
        <w:rPr>
          <w:rFonts w:ascii="Times New Roman" w:hAnsi="Times New Roman" w:cs="Times New Roman"/>
          <w:sz w:val="24"/>
          <w:szCs w:val="24"/>
          <w:lang w:val="en-GB"/>
        </w:rPr>
        <w:t>Afterwards, weigh the trigger sprayer (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3B413D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2a</w:t>
      </w:r>
      <w:r w:rsidR="003B413D" w:rsidRPr="006D374E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3B413D" w:rsidRPr="006D374E" w:rsidRDefault="003B413D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The spraying process will be repeated twice. The weight of the trigger sprayer after the </w:t>
      </w:r>
      <w:r w:rsidR="00563632" w:rsidRPr="006D374E">
        <w:rPr>
          <w:rFonts w:ascii="Times New Roman" w:hAnsi="Times New Roman" w:cs="Times New Roman"/>
          <w:sz w:val="24"/>
          <w:szCs w:val="24"/>
          <w:lang w:val="en-GB"/>
        </w:rPr>
        <w:t>second spraying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will be 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2b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. The weight of the trigger sprayer after the third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spraying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will be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2c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316829" w:rsidRPr="006D374E" w:rsidRDefault="0024129D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During </w:t>
      </w:r>
      <w:r w:rsidR="003B413D" w:rsidRPr="006D374E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="00623F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spraying process</w:t>
      </w:r>
      <w:r w:rsidR="00557F91" w:rsidRPr="006D37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observe the </w:t>
      </w:r>
      <w:r w:rsidR="00F056A1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spray cone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of the trigger sprayer. </w:t>
      </w:r>
      <w:r w:rsidR="00316829" w:rsidRPr="006D374E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F056A1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disturbances of the spray cone as well as 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="00715636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observations of </w:t>
      </w:r>
      <w:r w:rsidR="00C0099E" w:rsidRPr="006D374E">
        <w:rPr>
          <w:rFonts w:ascii="Times New Roman" w:hAnsi="Times New Roman" w:cs="Times New Roman"/>
          <w:sz w:val="24"/>
          <w:szCs w:val="24"/>
          <w:lang w:val="en-GB"/>
        </w:rPr>
        <w:t>crystallized material on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the nozzle, nozzle blockage or leaks </w:t>
      </w:r>
      <w:r w:rsidR="00793FBD" w:rsidRPr="006D374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CA1457" w:rsidRPr="006D374E">
        <w:rPr>
          <w:rFonts w:ascii="Times New Roman" w:hAnsi="Times New Roman" w:cs="Times New Roman"/>
          <w:sz w:val="24"/>
          <w:szCs w:val="24"/>
          <w:lang w:val="en-GB"/>
        </w:rPr>
        <w:t>the trigger head.</w:t>
      </w:r>
    </w:p>
    <w:p w:rsidR="00C0099E" w:rsidRPr="006D374E" w:rsidRDefault="00362FC7" w:rsidP="00066B65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>T</w:t>
      </w:r>
      <w:r w:rsidR="00C0099E"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>rigger sprayer</w:t>
      </w:r>
      <w:r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swith </w:t>
      </w:r>
      <w:r w:rsidR="00C0099E" w:rsidRPr="006D374E">
        <w:rPr>
          <w:rFonts w:ascii="Times New Roman" w:hAnsi="Times New Roman" w:cs="Times New Roman"/>
          <w:b/>
          <w:i/>
          <w:sz w:val="24"/>
          <w:szCs w:val="24"/>
          <w:lang w:val="en-GB"/>
        </w:rPr>
        <w:t>more than one setting</w:t>
      </w:r>
    </w:p>
    <w:p w:rsidR="00DC2679" w:rsidRPr="006D374E" w:rsidRDefault="005C531C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If the t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rigger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prayer has more than one setting, test </w:t>
      </w:r>
      <w:r w:rsidR="00FE0CC1" w:rsidRPr="006D374E">
        <w:rPr>
          <w:rFonts w:ascii="Times New Roman" w:hAnsi="Times New Roman" w:cs="Times New Roman"/>
          <w:sz w:val="24"/>
          <w:szCs w:val="24"/>
          <w:lang w:val="en-GB"/>
        </w:rPr>
        <w:t>anarrow and a wide spray pattern.</w:t>
      </w:r>
    </w:p>
    <w:p w:rsidR="00362FC7" w:rsidRPr="004B1B9D" w:rsidRDefault="00362FC7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D1B67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Calculation</w:t>
      </w:r>
    </w:p>
    <w:p w:rsidR="00C52AD9" w:rsidRPr="006D374E" w:rsidRDefault="00C52AD9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The ‘Discharge R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ate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C45B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(D</w:t>
      </w:r>
      <w:proofErr w:type="gramStart"/>
      <w:r w:rsidRPr="006D374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633A3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x</w:t>
      </w:r>
      <w:proofErr w:type="gramEnd"/>
      <w:r w:rsidR="00066B6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per trigger sprayer </w:t>
      </w:r>
      <w:r w:rsidR="00362FC7" w:rsidRPr="006D374E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calculated as follows: </w:t>
      </w:r>
    </w:p>
    <w:p w:rsidR="005633A3" w:rsidRPr="006D374E" w:rsidRDefault="005633A3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623F09" w:rsidP="0006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74E">
        <w:rPr>
          <w:rFonts w:ascii="Times New Roman" w:hAnsi="Times New Roman" w:cs="Times New Roman"/>
          <w:position w:val="-24"/>
          <w:sz w:val="24"/>
          <w:szCs w:val="24"/>
        </w:rPr>
        <w:object w:dxaOrig="2520" w:dyaOrig="639" w14:anchorId="2908B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1.5pt" o:ole="">
            <v:imagedata r:id="rId6" o:title=""/>
          </v:shape>
          <o:OLEObject Type="Embed" ProgID="Equation.3" ShapeID="_x0000_i1025" DrawAspect="Content" ObjectID="_1587984581" r:id="rId7"/>
        </w:object>
      </w:r>
    </w:p>
    <w:p w:rsidR="005633A3" w:rsidRPr="006D374E" w:rsidRDefault="005633A3" w:rsidP="0006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D9" w:rsidRPr="006D374E" w:rsidRDefault="00623F09" w:rsidP="0006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74E">
        <w:rPr>
          <w:rFonts w:ascii="Times New Roman" w:hAnsi="Times New Roman" w:cs="Times New Roman"/>
          <w:position w:val="-24"/>
          <w:sz w:val="24"/>
          <w:szCs w:val="24"/>
        </w:rPr>
        <w:object w:dxaOrig="2659" w:dyaOrig="639" w14:anchorId="7817837D">
          <v:shape id="_x0000_i1026" type="#_x0000_t75" style="width:132pt;height:31.5pt" o:ole="">
            <v:imagedata r:id="rId8" o:title=""/>
          </v:shape>
          <o:OLEObject Type="Embed" ProgID="Equation.3" ShapeID="_x0000_i1026" DrawAspect="Content" ObjectID="_1587984582" r:id="rId9"/>
        </w:object>
      </w:r>
    </w:p>
    <w:p w:rsidR="005633A3" w:rsidRPr="006D374E" w:rsidRDefault="005633A3" w:rsidP="0006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3A3" w:rsidRPr="006D374E" w:rsidRDefault="00623F09" w:rsidP="00066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74E">
        <w:rPr>
          <w:rFonts w:ascii="Times New Roman" w:hAnsi="Times New Roman" w:cs="Times New Roman"/>
          <w:position w:val="-24"/>
          <w:sz w:val="24"/>
          <w:szCs w:val="24"/>
        </w:rPr>
        <w:object w:dxaOrig="2640" w:dyaOrig="639" w14:anchorId="0FF82E5E">
          <v:shape id="_x0000_i1027" type="#_x0000_t75" style="width:131.25pt;height:31.5pt" o:ole="">
            <v:imagedata r:id="rId10" o:title=""/>
          </v:shape>
          <o:OLEObject Type="Embed" ProgID="Equation.3" ShapeID="_x0000_i1027" DrawAspect="Content" ObjectID="_1587984583" r:id="rId11"/>
        </w:object>
      </w:r>
    </w:p>
    <w:p w:rsidR="00C52AD9" w:rsidRPr="006D374E" w:rsidRDefault="00C52AD9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633A3" w:rsidRPr="006D374E" w:rsidRDefault="00623F09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C531C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r w:rsidR="005C531C" w:rsidRPr="006D374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w:r w:rsidR="005C531C" w:rsidRPr="006D374E">
        <w:rPr>
          <w:rFonts w:ascii="Times New Roman" w:hAnsi="Times New Roman" w:cs="Times New Roman"/>
          <w:sz w:val="24"/>
          <w:szCs w:val="24"/>
          <w:lang w:val="en-GB"/>
        </w:rPr>
        <w:tab/>
        <w:t>Weight of t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rig</w:t>
      </w:r>
      <w:r w:rsidR="005C531C" w:rsidRPr="006D374E">
        <w:rPr>
          <w:rFonts w:ascii="Times New Roman" w:hAnsi="Times New Roman" w:cs="Times New Roman"/>
          <w:sz w:val="24"/>
          <w:szCs w:val="24"/>
          <w:lang w:val="en-GB"/>
        </w:rPr>
        <w:t>ger 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prayer before spraying [g</w:t>
      </w:r>
      <w:proofErr w:type="gramStart"/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>]</w:t>
      </w:r>
      <w:proofErr w:type="gramEnd"/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C531C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016D3C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</w:t>
      </w:r>
      <w:r w:rsidR="005C531C" w:rsidRPr="006D374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w:r w:rsidR="005C531C" w:rsidRPr="006D374E">
        <w:rPr>
          <w:rFonts w:ascii="Times New Roman" w:hAnsi="Times New Roman" w:cs="Times New Roman"/>
          <w:sz w:val="24"/>
          <w:szCs w:val="24"/>
          <w:lang w:val="en-GB"/>
        </w:rPr>
        <w:tab/>
        <w:t>Weight of trigger 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prayer after 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>the first 10 trigger strokes</w:t>
      </w:r>
      <w:r w:rsidR="00BD1B67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[g]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633A3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2b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ab/>
        <w:t>Weight of trigger sprayer after the second 10 trigger strokes [g]</w:t>
      </w:r>
    </w:p>
    <w:p w:rsidR="005633A3" w:rsidRPr="006D374E" w:rsidRDefault="00623F09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633A3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2c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w:r w:rsidR="005633A3" w:rsidRPr="006D374E">
        <w:rPr>
          <w:rFonts w:ascii="Times New Roman" w:hAnsi="Times New Roman" w:cs="Times New Roman"/>
          <w:sz w:val="24"/>
          <w:szCs w:val="24"/>
          <w:lang w:val="en-GB"/>
        </w:rPr>
        <w:tab/>
        <w:t>Weight of trigger sprayer after the third 10 trigger strokes [g]</w:t>
      </w:r>
    </w:p>
    <w:p w:rsidR="005633A3" w:rsidRPr="006D374E" w:rsidRDefault="005633A3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74091" w:rsidRPr="006D374E" w:rsidRDefault="005633A3" w:rsidP="0006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The mean per trigger sprayer</w:t>
      </w:r>
      <w:r w:rsidR="00016D3C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7B61B3" w:rsidRPr="006D374E">
        <w:rPr>
          <w:rFonts w:ascii="Times New Roman" w:hAnsi="Times New Roman" w:cs="Times New Roman"/>
          <w:position w:val="-24"/>
          <w:sz w:val="24"/>
          <w:szCs w:val="24"/>
        </w:rPr>
        <w:object w:dxaOrig="3360" w:dyaOrig="639" w14:anchorId="3D00BA69">
          <v:shape id="_x0000_i1028" type="#_x0000_t75" style="width:168pt;height:32.25pt" o:ole="">
            <v:imagedata r:id="rId12" o:title=""/>
          </v:shape>
          <o:OLEObject Type="Embed" ProgID="Equation.3" ShapeID="_x0000_i1028" DrawAspect="Content" ObjectID="_1587984584" r:id="rId13"/>
        </w:object>
      </w:r>
    </w:p>
    <w:p w:rsidR="00674091" w:rsidRPr="006D374E" w:rsidRDefault="00674091" w:rsidP="0006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66B65" w:rsidRPr="0087548A" w:rsidRDefault="00066B65" w:rsidP="00066B65">
      <w:pPr>
        <w:autoSpaceDE w:val="0"/>
        <w:autoSpaceDN w:val="0"/>
        <w:adjustRightInd w:val="0"/>
        <w:spacing w:after="0" w:line="240" w:lineRule="auto"/>
        <w:ind w:right="31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548A">
        <w:rPr>
          <w:rFonts w:ascii="Times New Roman" w:hAnsi="Times New Roman" w:cs="Times New Roman"/>
          <w:b/>
          <w:sz w:val="24"/>
          <w:szCs w:val="24"/>
          <w:lang w:val="en-GB"/>
        </w:rPr>
        <w:t>REPORTING</w:t>
      </w:r>
    </w:p>
    <w:p w:rsidR="00066B65" w:rsidRDefault="00BD1B67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Report the three discharg</w:t>
      </w:r>
      <w:r w:rsidR="00645D6E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e rates 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(D, D</w:t>
      </w:r>
      <w:r w:rsidR="0034529B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, D</w:t>
      </w:r>
      <w:r w:rsidR="0034529B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45D6E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C2679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trigger sprayer in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g/stroke</w:t>
      </w:r>
      <w:r w:rsidR="00645D6E" w:rsidRPr="006D374E">
        <w:rPr>
          <w:rFonts w:ascii="Times New Roman" w:hAnsi="Times New Roman" w:cs="Times New Roman"/>
          <w:sz w:val="24"/>
          <w:szCs w:val="24"/>
          <w:lang w:val="en-GB"/>
        </w:rPr>
        <w:t>, as well as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the mean 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4529B" w:rsidRPr="006D374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mean</w:t>
      </w:r>
      <w:proofErr w:type="spellEnd"/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of the three determinations</w:t>
      </w:r>
      <w:r w:rsidR="006D374E">
        <w:rPr>
          <w:rFonts w:ascii="Times New Roman" w:hAnsi="Times New Roman" w:cs="Times New Roman"/>
          <w:sz w:val="24"/>
          <w:szCs w:val="24"/>
          <w:lang w:val="en-GB"/>
        </w:rPr>
        <w:t xml:space="preserve"> to the nearest 0.01 g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C3718" w:rsidDel="00FC37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D1B67" w:rsidRDefault="00715636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sz w:val="24"/>
          <w:szCs w:val="24"/>
          <w:lang w:val="en-GB"/>
        </w:rPr>
        <w:t>Report also disturbances of the spray cone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 as well as any </w:t>
      </w:r>
      <w:r w:rsidR="0034529B" w:rsidRPr="006D374E">
        <w:rPr>
          <w:rFonts w:ascii="Times New Roman" w:hAnsi="Times New Roman" w:cs="Times New Roman"/>
          <w:sz w:val="24"/>
          <w:szCs w:val="24"/>
          <w:lang w:val="en-GB"/>
        </w:rPr>
        <w:t xml:space="preserve">observations of 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>crystallized material on the nozzle, nozzle blockage or leaks from the trigger head.</w:t>
      </w:r>
    </w:p>
    <w:p w:rsidR="002267B4" w:rsidRPr="006D374E" w:rsidRDefault="002267B4" w:rsidP="0006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D1B67" w:rsidRPr="006D374E" w:rsidRDefault="00B9063A" w:rsidP="00066B6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6D374E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Notes</w:t>
      </w:r>
    </w:p>
    <w:p w:rsidR="004905FB" w:rsidRPr="006D374E" w:rsidRDefault="00FE0CC1" w:rsidP="00066B6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C45B4E">
        <w:rPr>
          <w:rFonts w:ascii="Times New Roman" w:hAnsi="Times New Roman" w:cs="Times New Roman"/>
          <w:i/>
          <w:sz w:val="24"/>
          <w:szCs w:val="24"/>
          <w:lang w:val="en-GB"/>
        </w:rPr>
        <w:t>Note 1</w:t>
      </w:r>
      <w:r w:rsidRPr="006D374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62DF7" w:rsidRPr="006D374E">
        <w:rPr>
          <w:rFonts w:ascii="Times New Roman" w:hAnsi="Times New Roman" w:cs="Times New Roman"/>
          <w:sz w:val="24"/>
          <w:szCs w:val="24"/>
          <w:lang w:val="en-US"/>
        </w:rPr>
        <w:t xml:space="preserve">In order to </w:t>
      </w:r>
      <w:r w:rsidRPr="006D374E">
        <w:rPr>
          <w:rFonts w:ascii="Times New Roman" w:hAnsi="Times New Roman" w:cs="Times New Roman"/>
          <w:sz w:val="24"/>
          <w:szCs w:val="24"/>
          <w:lang w:val="en-US"/>
        </w:rPr>
        <w:t>expel</w:t>
      </w:r>
      <w:r w:rsidR="00362DF7" w:rsidRPr="006D374E">
        <w:rPr>
          <w:rFonts w:ascii="Times New Roman" w:hAnsi="Times New Roman" w:cs="Times New Roman"/>
          <w:sz w:val="24"/>
          <w:szCs w:val="24"/>
          <w:lang w:val="en-US"/>
        </w:rPr>
        <w:t xml:space="preserve"> the required amount of spray mix, the trigger needs to be completely pulled. </w:t>
      </w:r>
    </w:p>
    <w:p w:rsidR="00FE0CC1" w:rsidRPr="006D374E" w:rsidRDefault="00FE0CC1" w:rsidP="00066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E0CC1" w:rsidRPr="006D374E" w:rsidSect="00066B65"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150"/>
    <w:multiLevelType w:val="hybridMultilevel"/>
    <w:tmpl w:val="23A83A18"/>
    <w:lvl w:ilvl="0" w:tplc="2250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6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0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2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ED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2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4C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F97651"/>
    <w:multiLevelType w:val="hybridMultilevel"/>
    <w:tmpl w:val="B568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4EBC"/>
    <w:multiLevelType w:val="hybridMultilevel"/>
    <w:tmpl w:val="B74EE22A"/>
    <w:lvl w:ilvl="0" w:tplc="F1C23A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C6952"/>
    <w:multiLevelType w:val="hybridMultilevel"/>
    <w:tmpl w:val="AEA80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1B67"/>
    <w:rsid w:val="00016D3C"/>
    <w:rsid w:val="00066B65"/>
    <w:rsid w:val="000B7BFE"/>
    <w:rsid w:val="000C3EE9"/>
    <w:rsid w:val="000E30E5"/>
    <w:rsid w:val="000F5F17"/>
    <w:rsid w:val="0010064A"/>
    <w:rsid w:val="00123E37"/>
    <w:rsid w:val="001B1FF7"/>
    <w:rsid w:val="002267B4"/>
    <w:rsid w:val="0024129D"/>
    <w:rsid w:val="00251B7B"/>
    <w:rsid w:val="00316829"/>
    <w:rsid w:val="0034529B"/>
    <w:rsid w:val="00362DF7"/>
    <w:rsid w:val="00362FC7"/>
    <w:rsid w:val="00380060"/>
    <w:rsid w:val="003B3BAD"/>
    <w:rsid w:val="003B413D"/>
    <w:rsid w:val="003B7F80"/>
    <w:rsid w:val="004905FB"/>
    <w:rsid w:val="00491DC7"/>
    <w:rsid w:val="004B1B9D"/>
    <w:rsid w:val="004C433B"/>
    <w:rsid w:val="00553629"/>
    <w:rsid w:val="00557F91"/>
    <w:rsid w:val="005633A3"/>
    <w:rsid w:val="00563632"/>
    <w:rsid w:val="005B035E"/>
    <w:rsid w:val="005C531C"/>
    <w:rsid w:val="005D4D7D"/>
    <w:rsid w:val="005D5260"/>
    <w:rsid w:val="00623F09"/>
    <w:rsid w:val="0063034D"/>
    <w:rsid w:val="00645D6E"/>
    <w:rsid w:val="00674091"/>
    <w:rsid w:val="006D374E"/>
    <w:rsid w:val="00700F27"/>
    <w:rsid w:val="00715636"/>
    <w:rsid w:val="0075437F"/>
    <w:rsid w:val="0079299E"/>
    <w:rsid w:val="00793FBD"/>
    <w:rsid w:val="007A1049"/>
    <w:rsid w:val="007B61B3"/>
    <w:rsid w:val="008300D6"/>
    <w:rsid w:val="00830958"/>
    <w:rsid w:val="008B2D10"/>
    <w:rsid w:val="008F3F3B"/>
    <w:rsid w:val="009976F0"/>
    <w:rsid w:val="00A64305"/>
    <w:rsid w:val="00A717E4"/>
    <w:rsid w:val="00B17F6B"/>
    <w:rsid w:val="00B62AC1"/>
    <w:rsid w:val="00B63A62"/>
    <w:rsid w:val="00B7743D"/>
    <w:rsid w:val="00B9063A"/>
    <w:rsid w:val="00BD1B67"/>
    <w:rsid w:val="00C0099E"/>
    <w:rsid w:val="00C45B4E"/>
    <w:rsid w:val="00C52AD9"/>
    <w:rsid w:val="00C57309"/>
    <w:rsid w:val="00CA1457"/>
    <w:rsid w:val="00CF4721"/>
    <w:rsid w:val="00D15C4C"/>
    <w:rsid w:val="00D211FF"/>
    <w:rsid w:val="00D7623C"/>
    <w:rsid w:val="00DC2679"/>
    <w:rsid w:val="00DD111F"/>
    <w:rsid w:val="00DF1CC7"/>
    <w:rsid w:val="00E734A2"/>
    <w:rsid w:val="00E91D63"/>
    <w:rsid w:val="00EB63A9"/>
    <w:rsid w:val="00F056A1"/>
    <w:rsid w:val="00FC3718"/>
    <w:rsid w:val="00FD5EC2"/>
    <w:rsid w:val="00FE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779D151-5C0B-41BB-90B1-4D16B1E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063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99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2AD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AD9"/>
    <w:rPr>
      <w:rFonts w:ascii="Tahoma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0F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F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0F27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F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0F27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3C9A-6EB1-46B7-B283-680E1E2B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Syngenta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Vinke</cp:lastModifiedBy>
  <cp:revision>4</cp:revision>
  <cp:lastPrinted>2016-02-17T14:21:00Z</cp:lastPrinted>
  <dcterms:created xsi:type="dcterms:W3CDTF">2018-04-19T09:43:00Z</dcterms:created>
  <dcterms:modified xsi:type="dcterms:W3CDTF">2018-05-16T12:03:00Z</dcterms:modified>
</cp:coreProperties>
</file>